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9A" w:rsidRDefault="002D499A" w:rsidP="002D499A">
      <w:pPr>
        <w:pStyle w:val="a3"/>
        <w:shd w:val="clear" w:color="auto" w:fill="FFFFFF"/>
        <w:spacing w:before="60" w:beforeAutospacing="0" w:after="165" w:afterAutospacing="0" w:line="440" w:lineRule="exact"/>
        <w:rPr>
          <w:rFonts w:ascii="仿宋_GB2312" w:eastAsia="仿宋_GB2312" w:hAnsi="微软雅黑"/>
          <w:b/>
          <w:sz w:val="30"/>
          <w:szCs w:val="30"/>
        </w:rPr>
      </w:pPr>
      <w:r>
        <w:rPr>
          <w:rFonts w:ascii="仿宋_GB2312" w:eastAsia="仿宋_GB2312" w:hAnsi="微软雅黑" w:hint="eastAsia"/>
          <w:b/>
          <w:sz w:val="30"/>
          <w:szCs w:val="30"/>
        </w:rPr>
        <w:t>附件</w:t>
      </w:r>
      <w:r>
        <w:rPr>
          <w:rFonts w:ascii="仿宋_GB2312" w:eastAsia="仿宋_GB2312" w:hAnsi="微软雅黑"/>
          <w:b/>
          <w:sz w:val="30"/>
          <w:szCs w:val="30"/>
        </w:rPr>
        <w:t>：</w:t>
      </w:r>
    </w:p>
    <w:p w:rsidR="002D499A" w:rsidRPr="00BF693E" w:rsidRDefault="002D499A" w:rsidP="002D499A">
      <w:pPr>
        <w:pStyle w:val="a3"/>
        <w:shd w:val="clear" w:color="auto" w:fill="FFFFFF"/>
        <w:spacing w:before="60" w:beforeAutospacing="0" w:after="165" w:afterAutospacing="0" w:line="440" w:lineRule="exact"/>
        <w:jc w:val="center"/>
        <w:rPr>
          <w:rFonts w:ascii="微软雅黑" w:eastAsia="微软雅黑" w:hAnsi="微软雅黑"/>
          <w:b/>
          <w:sz w:val="23"/>
          <w:szCs w:val="23"/>
        </w:rPr>
      </w:pPr>
      <w:r w:rsidRPr="00BF693E">
        <w:rPr>
          <w:rFonts w:ascii="仿宋_GB2312" w:eastAsia="仿宋_GB2312" w:hAnsi="微软雅黑" w:hint="eastAsia"/>
          <w:b/>
          <w:sz w:val="30"/>
          <w:szCs w:val="30"/>
        </w:rPr>
        <w:t>南京特殊教育师范学院201</w:t>
      </w:r>
      <w:r w:rsidRPr="00BF693E">
        <w:rPr>
          <w:rFonts w:ascii="仿宋_GB2312" w:eastAsia="仿宋_GB2312" w:hAnsi="微软雅黑"/>
          <w:b/>
          <w:sz w:val="30"/>
          <w:szCs w:val="30"/>
        </w:rPr>
        <w:t>9</w:t>
      </w:r>
      <w:r w:rsidRPr="00BF693E">
        <w:rPr>
          <w:rFonts w:ascii="仿宋_GB2312" w:eastAsia="仿宋_GB2312" w:hAnsi="微软雅黑" w:hint="eastAsia"/>
          <w:b/>
          <w:sz w:val="30"/>
          <w:szCs w:val="30"/>
        </w:rPr>
        <w:t>年“互联网+”大学生创新创业大赛项目汇总表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57"/>
        <w:gridCol w:w="3734"/>
        <w:gridCol w:w="1687"/>
        <w:gridCol w:w="1154"/>
        <w:gridCol w:w="1264"/>
      </w:tblGrid>
      <w:tr w:rsidR="002D499A" w:rsidTr="007531AC">
        <w:trPr>
          <w:tblHeader/>
          <w:jc w:val="center"/>
        </w:trPr>
        <w:tc>
          <w:tcPr>
            <w:tcW w:w="242" w:type="pct"/>
          </w:tcPr>
          <w:p w:rsidR="002D499A" w:rsidRDefault="002D499A" w:rsidP="007531A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044" w:type="pct"/>
            <w:vAlign w:val="center"/>
          </w:tcPr>
          <w:p w:rsidR="002D499A" w:rsidRDefault="002D499A" w:rsidP="007531A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925" w:type="pct"/>
            <w:vAlign w:val="center"/>
          </w:tcPr>
          <w:p w:rsidR="002D499A" w:rsidRDefault="002D499A" w:rsidP="007531A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项目负责人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指导老师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2E70D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感统总动员——儿童感觉统合训练营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刘奕萱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李贵希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9C0A65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妙成偶语——经典未来木偶工作室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文化创意服务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蔡辰欣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李鹏、吴洪菊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9C0A65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幼儿园资源共享学习平台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胥佳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汪亮巧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6F5923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心灵的交换——打造特殊儿童艺术教育治疗的新模式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”文化创意服务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朱莉莉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李敏、宋雪萍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C832F6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南京特教学院公交站牌盲聋生候车功能提升设计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刘梦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郑晓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B90A2F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美术画材店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郝育钦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陈璇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F40C74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幸卉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刘露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陈璇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85479A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基于“互联网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”的关节病变康复训练平台的建立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亢梦婕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夏宝妹、崔燕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EC0110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基于互联网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言语康复平台创建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信息技术服务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罗琪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王怡悦、叶芊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6B4E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10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南京瑞凯威云康复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郭文静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郝晓川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6B4E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11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特殊人群康复大数据平台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马海燕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张胜伟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6B4E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12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筑爱杂货铺——基于互联网的残疾人公益配套服务项目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高枫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樊琬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DB2B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13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冰山工作室——自闭症服务平台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熊祎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李晓庆　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DB2B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14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夕林养老——互联网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新型养老管理平台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陈淑晴、吴璇璇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 xml:space="preserve">　徐梦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DB2B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15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基于互联网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技术的智慧生态鱼缸——南京</w:t>
            </w:r>
            <w:r>
              <w:rPr>
                <w:rFonts w:hint="eastAsia"/>
              </w:rPr>
              <w:t>ECOFish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现代农业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杜岳霞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蔡锦、张启昕</w:t>
            </w:r>
          </w:p>
        </w:tc>
      </w:tr>
      <w:tr w:rsidR="002D499A" w:rsidTr="007531AC">
        <w:trPr>
          <w:jc w:val="center"/>
        </w:trPr>
        <w:tc>
          <w:tcPr>
            <w:tcW w:w="242" w:type="pct"/>
          </w:tcPr>
          <w:p w:rsidR="002D499A" w:rsidRPr="00DB2BAC" w:rsidRDefault="002D499A" w:rsidP="007531AC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16</w:t>
            </w:r>
          </w:p>
        </w:tc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心语星愿融合教育资源中心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”社会服务</w:t>
            </w:r>
          </w:p>
        </w:tc>
        <w:tc>
          <w:tcPr>
            <w:tcW w:w="63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潘梦雅</w:t>
            </w:r>
          </w:p>
        </w:tc>
        <w:tc>
          <w:tcPr>
            <w:tcW w:w="693" w:type="pct"/>
            <w:vAlign w:val="center"/>
          </w:tcPr>
          <w:p w:rsidR="002D499A" w:rsidRDefault="002D499A" w:rsidP="007531AC">
            <w:pPr>
              <w:jc w:val="center"/>
            </w:pPr>
            <w:r>
              <w:rPr>
                <w:rFonts w:hint="eastAsia"/>
              </w:rPr>
              <w:t>凌小艳、张启昕</w:t>
            </w:r>
          </w:p>
        </w:tc>
      </w:tr>
    </w:tbl>
    <w:p w:rsidR="002D499A" w:rsidRPr="00A6294B" w:rsidRDefault="002D499A" w:rsidP="002D499A">
      <w:pPr>
        <w:pStyle w:val="a3"/>
        <w:shd w:val="clear" w:color="auto" w:fill="FFFFFF"/>
        <w:spacing w:before="60" w:beforeAutospacing="0" w:after="165" w:afterAutospacing="0" w:line="440" w:lineRule="exact"/>
        <w:ind w:firstLine="600"/>
        <w:rPr>
          <w:rFonts w:ascii="微软雅黑" w:eastAsia="微软雅黑" w:hAnsi="微软雅黑"/>
          <w:sz w:val="23"/>
          <w:szCs w:val="23"/>
        </w:rPr>
      </w:pPr>
    </w:p>
    <w:p w:rsidR="00590D2F" w:rsidRDefault="00590D2F">
      <w:bookmarkStart w:id="0" w:name="_GoBack"/>
      <w:bookmarkEnd w:id="0"/>
    </w:p>
    <w:sectPr w:rsidR="0059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9A"/>
    <w:rsid w:val="002D499A"/>
    <w:rsid w:val="005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37CD0-6E49-457C-8FB8-4C4CB1DF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2D49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2019-05-17T03:36:00Z</dcterms:created>
  <dcterms:modified xsi:type="dcterms:W3CDTF">2019-05-17T03:36:00Z</dcterms:modified>
</cp:coreProperties>
</file>